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11.0" w:type="dxa"/>
        <w:jc w:val="left"/>
        <w:tblInd w:w="108.99999999999999" w:type="dxa"/>
        <w:tblLayout w:type="fixed"/>
        <w:tblLook w:val="0000"/>
      </w:tblPr>
      <w:tblGrid>
        <w:gridCol w:w="3611"/>
        <w:gridCol w:w="5400"/>
        <w:tblGridChange w:id="0">
          <w:tblGrid>
            <w:gridCol w:w="3611"/>
            <w:gridCol w:w="5400"/>
          </w:tblGrid>
        </w:tblGridChange>
      </w:tblGrid>
      <w:tr>
        <w:trPr>
          <w:cantSplit w:val="0"/>
          <w:tblHeader w:val="0"/>
        </w:trPr>
        <w:tc>
          <w:tcPr>
            <w:vAlign w:val="top"/>
          </w:tcPr>
          <w:p w:rsidR="00000000" w:rsidDel="00000000" w:rsidP="00000000" w:rsidRDefault="00000000" w:rsidRPr="00000000" w14:paraId="00000002">
            <w:pPr>
              <w:pStyle w:val="Heading3"/>
              <w:tabs>
                <w:tab w:val="left" w:leader="none" w:pos="885"/>
              </w:tabs>
              <w:ind w:left="-108" w:right="-104" w:firstLine="0"/>
              <w:rPr>
                <w:rFonts w:ascii="Times New Roman" w:cs="Times New Roman" w:eastAsia="Times New Roman" w:hAnsi="Times New Roman"/>
                <w:i w:val="0"/>
                <w:iCs w:val="0"/>
                <w:sz w:val="24"/>
                <w:szCs w:val="24"/>
                <w:vertAlign w:val="baseline"/>
              </w:rPr>
            </w:pPr>
            <w:r w:rsidDel="00000000" w:rsidR="00000000" w:rsidRPr="00000000">
              <w:rPr>
                <w:rFonts w:ascii="Times New Roman" w:cs="Times New Roman" w:eastAsia="Times New Roman" w:hAnsi="Times New Roman"/>
                <w:i w:val="0"/>
                <w:iCs w:val="0"/>
                <w:sz w:val="24"/>
                <w:szCs w:val="24"/>
                <w:vertAlign w:val="baseline"/>
                <w:rtl w:val="0"/>
              </w:rPr>
              <w:t xml:space="preserve">BỘ CÔNG THƯƠNG</w:t>
            </w:r>
          </w:p>
          <w:p w:rsidR="00000000" w:rsidDel="00000000" w:rsidP="00000000" w:rsidRDefault="00000000" w:rsidRPr="00000000" w14:paraId="00000003">
            <w:pPr>
              <w:pStyle w:val="Heading2"/>
              <w:ind w:left="-108" w:right="-10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CỤC KỸ THUẬT AN TOÀN</w:t>
            </w:r>
            <w:r w:rsidDel="00000000" w:rsidR="00000000" w:rsidRPr="00000000">
              <w:rPr>
                <w:rtl w:val="0"/>
              </w:rPr>
            </w:r>
          </w:p>
          <w:p w:rsidR="00000000" w:rsidDel="00000000" w:rsidP="00000000" w:rsidRDefault="00000000" w:rsidRPr="00000000" w14:paraId="00000004">
            <w:pPr>
              <w:pStyle w:val="Heading2"/>
              <w:ind w:left="-108" w:right="-10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VÀ  MÔI  TRƯỜNG CÔNG NGHIỆP</w:t>
            </w:r>
            <w:r w:rsidDel="00000000" w:rsidR="00000000" w:rsidRPr="00000000">
              <w:rPr>
                <w:rtl w:val="0"/>
              </w:rPr>
            </w:r>
          </w:p>
          <w:p w:rsidR="00000000" w:rsidDel="00000000" w:rsidP="00000000" w:rsidRDefault="00000000" w:rsidRPr="00000000" w14:paraId="00000005">
            <w:pPr>
              <w:ind w:left="-108" w:right="-104"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578485</wp:posOffset>
                      </wp:positionH>
                      <wp:positionV relativeFrom="paragraph">
                        <wp:posOffset>11430</wp:posOffset>
                      </wp:positionV>
                      <wp:extent cx="914400" cy="12700"/>
                      <wp:effectExtent b="0" l="0" r="0" t="0"/>
                      <wp:wrapNone/>
                      <wp:docPr id="2" name=""/>
                      <a:graphic>
                        <a:graphicData uri="http://schemas.microsoft.com/office/word/2010/wordprocessingShape">
                          <wps:wsp>
                            <wps:cNvCnPr/>
                            <wps:spPr>
                              <a:xfrm>
                                <a:off x="4888800" y="3780000"/>
                                <a:ext cx="914400"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578485</wp:posOffset>
                      </wp:positionH>
                      <wp:positionV relativeFrom="paragraph">
                        <wp:posOffset>11430</wp:posOffset>
                      </wp:positionV>
                      <wp:extent cx="914400" cy="1270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914400" cy="12700"/>
                              </a:xfrm>
                              <a:prstGeom prst="rect"/>
                              <a:ln/>
                            </pic:spPr>
                          </pic:pic>
                        </a:graphicData>
                      </a:graphic>
                    </wp:anchor>
                  </w:drawing>
                </mc:Fallback>
              </mc:AlternateContent>
            </w:r>
          </w:p>
          <w:p w:rsidR="00000000" w:rsidDel="00000000" w:rsidP="00000000" w:rsidRDefault="00000000" w:rsidRPr="00000000" w14:paraId="00000006">
            <w:pPr>
              <w:ind w:left="-108" w:right="-104" w:firstLine="0"/>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/TTr-ATMT</w:t>
            </w:r>
          </w:p>
        </w:tc>
        <w:tc>
          <w:tcPr>
            <w:vAlign w:val="top"/>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104"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HOÀ XÃ HỘI CHỦ NGHĨA VIỆT NAM</w:t>
            </w:r>
          </w:p>
          <w:p w:rsidR="00000000" w:rsidDel="00000000" w:rsidP="00000000" w:rsidRDefault="00000000" w:rsidRPr="00000000" w14:paraId="00000008">
            <w:pPr>
              <w:pStyle w:val="Heading3"/>
              <w:ind w:left="-108" w:right="-104" w:firstLine="0"/>
              <w:rPr>
                <w:rFonts w:ascii="Times New Roman" w:cs="Times New Roman" w:eastAsia="Times New Roman" w:hAnsi="Times New Roman"/>
                <w:b w:val="0"/>
                <w:bCs w:val="0"/>
                <w:i w:val="0"/>
                <w:iCs w:val="0"/>
                <w:vertAlign w:val="baseline"/>
              </w:rPr>
            </w:pPr>
            <w:r w:rsidDel="00000000" w:rsidR="00000000" w:rsidRPr="00000000">
              <w:rPr>
                <w:rFonts w:ascii="Times New Roman" w:cs="Times New Roman" w:eastAsia="Times New Roman" w:hAnsi="Times New Roman"/>
                <w:b w:val="1"/>
                <w:bCs w:val="1"/>
                <w:i w:val="0"/>
                <w:iCs w:val="0"/>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9">
            <w:pPr>
              <w:pStyle w:val="Heading1"/>
              <w:ind w:left="-108" w:right="-104" w:firstLine="0"/>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531495</wp:posOffset>
                      </wp:positionH>
                      <wp:positionV relativeFrom="paragraph">
                        <wp:posOffset>1905</wp:posOffset>
                      </wp:positionV>
                      <wp:extent cx="2194560" cy="12700"/>
                      <wp:effectExtent b="0" l="0" r="0" t="0"/>
                      <wp:wrapNone/>
                      <wp:docPr id="1" name=""/>
                      <a:graphic>
                        <a:graphicData uri="http://schemas.microsoft.com/office/word/2010/wordprocessingShape">
                          <wps:wsp>
                            <wps:cNvCnPr/>
                            <wps:spPr>
                              <a:xfrm>
                                <a:off x="4248720" y="3780000"/>
                                <a:ext cx="2194560" cy="0"/>
                              </a:xfrm>
                              <a:prstGeom prst="straightConnector1">
                                <a:avLst/>
                              </a:prstGeom>
                              <a:solidFill>
                                <a:srgbClr val="FFFFFF"/>
                              </a:solidFill>
                              <a:ln cap="flat" cmpd="sng" w="12700">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531495</wp:posOffset>
                      </wp:positionH>
                      <wp:positionV relativeFrom="paragraph">
                        <wp:posOffset>1905</wp:posOffset>
                      </wp:positionV>
                      <wp:extent cx="2194560"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2194560" cy="12700"/>
                              </a:xfrm>
                              <a:prstGeom prst="rect"/>
                              <a:ln/>
                            </pic:spPr>
                          </pic:pic>
                        </a:graphicData>
                      </a:graphic>
                    </wp:anchor>
                  </w:drawing>
                </mc:Fallback>
              </mc:AlternateContent>
            </w:r>
          </w:p>
          <w:p w:rsidR="00000000" w:rsidDel="00000000" w:rsidP="00000000" w:rsidRDefault="00000000" w:rsidRPr="00000000" w14:paraId="0000000A">
            <w:pPr>
              <w:pStyle w:val="Heading1"/>
              <w:ind w:left="-108" w:right="-104" w:firstLine="0"/>
              <w:rPr>
                <w:rFonts w:ascii="Times New Roman" w:cs="Times New Roman" w:eastAsia="Times New Roman" w:hAnsi="Times New Roman"/>
                <w:b w:val="0"/>
                <w:bCs w:val="0"/>
                <w:i w:val="0"/>
                <w:iCs w:val="0"/>
                <w:sz w:val="28"/>
                <w:szCs w:val="28"/>
                <w:vertAlign w:val="baseline"/>
              </w:rPr>
            </w:pPr>
            <w:r w:rsidDel="00000000" w:rsidR="00000000" w:rsidRPr="00000000">
              <w:rPr>
                <w:rFonts w:ascii="Times New Roman" w:cs="Times New Roman" w:eastAsia="Times New Roman" w:hAnsi="Times New Roman"/>
                <w:b w:val="0"/>
                <w:bCs w:val="0"/>
                <w:i w:val="1"/>
                <w:iCs w:val="1"/>
                <w:sz w:val="28"/>
                <w:szCs w:val="28"/>
                <w:vertAlign w:val="baseline"/>
                <w:rtl w:val="0"/>
              </w:rPr>
              <w:t xml:space="preserve">Hà Nội, ngày   tháng   năm 2026</w:t>
            </w:r>
            <w:r w:rsidDel="00000000" w:rsidR="00000000" w:rsidRPr="00000000">
              <w:rPr>
                <w:rtl w:val="0"/>
              </w:rPr>
            </w:r>
          </w:p>
        </w:tc>
      </w:tr>
    </w:tbl>
    <w:p w:rsidR="00000000" w:rsidDel="00000000" w:rsidP="00000000" w:rsidRDefault="00000000" w:rsidRPr="00000000" w14:paraId="0000000B">
      <w:pPr>
        <w:keepNext w:val="1"/>
        <w:spacing w:after="80" w:before="24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TỜ TRÌNH</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-889316</wp:posOffset>
                </wp:positionH>
                <wp:positionV relativeFrom="paragraph">
                  <wp:posOffset>-141921</wp:posOffset>
                </wp:positionV>
                <wp:extent cx="1424305" cy="495300"/>
                <wp:effectExtent b="0" l="0" r="0" t="0"/>
                <wp:wrapNone/>
                <wp:docPr id="3" name=""/>
                <a:graphic>
                  <a:graphicData uri="http://schemas.microsoft.com/office/word/2010/wordprocessingShape">
                    <wps:wsp>
                      <wps:cNvSpPr/>
                      <wps:cNvPr id="4" name="Shape 4"/>
                      <wps:spPr>
                        <a:xfrm>
                          <a:off x="4638610" y="3537113"/>
                          <a:ext cx="1414780" cy="4857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DỰ THẢO GỬI LẤY Ý KIẾN</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-889316</wp:posOffset>
                </wp:positionH>
                <wp:positionV relativeFrom="paragraph">
                  <wp:posOffset>-141921</wp:posOffset>
                </wp:positionV>
                <wp:extent cx="1424305" cy="495300"/>
                <wp:effectExtent b="0" l="0" r="0" t="0"/>
                <wp:wrapNone/>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1424305" cy="495300"/>
                        </a:xfrm>
                        <a:prstGeom prst="rect"/>
                        <a:ln/>
                      </pic:spPr>
                    </pic:pic>
                  </a:graphicData>
                </a:graphic>
              </wp:anchor>
            </w:drawing>
          </mc:Fallback>
        </mc:AlternateContent>
      </w:r>
    </w:p>
    <w:p w:rsidR="00000000" w:rsidDel="00000000" w:rsidP="00000000" w:rsidRDefault="00000000" w:rsidRPr="00000000" w14:paraId="0000000C">
      <w:pPr>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Dự thảo Thông tư sửa đổi, bổ sung Thông tư số 40/2018/TT-BCT ngày 30 tháng 10 năm 2018 của Bộ trưởng Bộ Công Thương quy định về xây dựng và nội dung các tài liệu quản lý an toàn trong hoạt động dầu khí</w:t>
      </w:r>
      <w:r w:rsidDel="00000000" w:rsidR="00000000" w:rsidRPr="00000000">
        <w:rPr>
          <w:rtl w:val="0"/>
        </w:rPr>
      </w:r>
    </w:p>
    <w:p w:rsidR="00000000" w:rsidDel="00000000" w:rsidP="00000000" w:rsidRDefault="00000000" w:rsidRPr="00000000" w14:paraId="0000000D">
      <w:pPr>
        <w:widowControl w:val="0"/>
        <w:spacing w:after="240" w:lineRule="auto"/>
        <w:jc w:val="center"/>
        <w:rPr>
          <w:rFonts w:ascii="Times New Roman" w:cs="Times New Roman" w:eastAsia="Times New Roman" w:hAnsi="Times New Roman"/>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1828800</wp:posOffset>
                </wp:positionH>
                <wp:positionV relativeFrom="paragraph">
                  <wp:posOffset>56515</wp:posOffset>
                </wp:positionV>
                <wp:extent cx="2057400" cy="12700"/>
                <wp:effectExtent b="0" l="0" r="0" t="0"/>
                <wp:wrapNone/>
                <wp:docPr id="4" name=""/>
                <a:graphic>
                  <a:graphicData uri="http://schemas.microsoft.com/office/word/2010/wordprocessingShape">
                    <wps:wsp>
                      <wps:cNvCnPr/>
                      <wps:spPr>
                        <a:xfrm>
                          <a:off x="4317300" y="3780000"/>
                          <a:ext cx="2057400"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1828800</wp:posOffset>
                </wp:positionH>
                <wp:positionV relativeFrom="paragraph">
                  <wp:posOffset>56515</wp:posOffset>
                </wp:positionV>
                <wp:extent cx="2057400" cy="12700"/>
                <wp:effectExtent b="0" l="0" r="0" t="0"/>
                <wp:wrapNone/>
                <wp:docPr id="4"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2057400" cy="12700"/>
                        </a:xfrm>
                        <a:prstGeom prst="rect"/>
                        <a:ln/>
                      </pic:spPr>
                    </pic:pic>
                  </a:graphicData>
                </a:graphic>
              </wp:anchor>
            </w:drawing>
          </mc:Fallback>
        </mc:AlternateContent>
      </w:r>
    </w:p>
    <w:p w:rsidR="00000000" w:rsidDel="00000000" w:rsidP="00000000" w:rsidRDefault="00000000" w:rsidRPr="00000000" w14:paraId="0000000E">
      <w:pPr>
        <w:widowControl w:val="0"/>
        <w:spacing w:after="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Kính gửi: Bộ trưởng Lê Mạnh Hùng</w:t>
      </w:r>
    </w:p>
    <w:p w:rsidR="00000000" w:rsidDel="00000000" w:rsidP="00000000" w:rsidRDefault="00000000" w:rsidRPr="00000000" w14:paraId="0000000F">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Thực hiện quy định của Luật Ban hành văn bản quy phạm pháp luật, Cục Kỹ thuật an toàn và Môi trường công nghiệp (Cục ATMT) kính trình Bộ trưởng dự thảo Thông tư sửa đổi các quy quy định về hoạt động kiểm định kỹ thuật an toàn lao động thuộc thẩm quyền quản lý của Bộ Công Thương như sau: </w:t>
      </w:r>
    </w:p>
    <w:p w:rsidR="00000000" w:rsidDel="00000000" w:rsidP="00000000" w:rsidRDefault="00000000" w:rsidRPr="00000000" w14:paraId="00000010">
      <w:pPr>
        <w:widowControl w:val="0"/>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I. SỰ CẦN THIẾT BAN HÀNH VĂN BẢN</w:t>
      </w:r>
      <w:r w:rsidDel="00000000" w:rsidR="00000000" w:rsidRPr="00000000">
        <w:rPr>
          <w:rtl w:val="0"/>
        </w:rPr>
      </w:r>
    </w:p>
    <w:p w:rsidR="00000000" w:rsidDel="00000000" w:rsidP="00000000" w:rsidRDefault="00000000" w:rsidRPr="00000000" w14:paraId="00000011">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Cơ sở chính trị, pháp lý</w:t>
      </w:r>
    </w:p>
    <w:p w:rsidR="00000000" w:rsidDel="00000000" w:rsidP="00000000" w:rsidRDefault="00000000" w:rsidRPr="00000000" w14:paraId="00000012">
      <w:pPr>
        <w:spacing w:after="120" w:before="120"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Ngày 19 tháng 6 năm 2025 Bộ trưởng Bộ Công Thương đã ban hành Thông tư số 38/2025/TT-BCT sửa đổi, bổ sung một số quy định về phân cấp thực hiện thủ tục hành chính thuộc phạm vi quản lý của Bộ Công Thương.</w:t>
      </w:r>
    </w:p>
    <w:p w:rsidR="00000000" w:rsidDel="00000000" w:rsidP="00000000" w:rsidRDefault="00000000" w:rsidRPr="00000000" w14:paraId="00000013">
      <w:pPr>
        <w:spacing w:after="120" w:before="120"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Theo quy định tại Thông tư số 38/2025/TT-BCT, thẩm quyền của Cục Kỹ thuật an toàn và Môi trường công nghiệp (Cục ATMT): “Chấp thuận các tài liệu quản lý an toàn đối với các công trình dầu khí có quy mô theo quy định pháp luật xây dựng về thẩm quyền thẩm định của Bộ Công Thương đối với báo cáo nghiên cứu khả thi đầu tư xây dựng”.</w:t>
      </w:r>
    </w:p>
    <w:p w:rsidR="00000000" w:rsidDel="00000000" w:rsidP="00000000" w:rsidRDefault="00000000" w:rsidRPr="00000000" w14:paraId="00000014">
      <w:pPr>
        <w:spacing w:after="120" w:before="120"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Thẩm quyền thẩm định báo cáo nghiên cứu khả thi đầu tư xây dựng thuộc thẩm quyền của Ủy ban nhân dân cấp tỉnh theo quy định tại Điều 16 Nghị định số 175/2024/NĐ-CP ngày 30 tháng 12 năm 2024 của Chính phủ quy định chi tiết một số điều và biện pháp thi hành Luật Xây dựng về quản lý hoạt động xây dựng và Điều 11 Nghị định số 144/2025/NĐ-CP ngày 12 tháng  6 năm 2025 của Chính phủ quy định về phân quyền, phân cấp trong lĩnh vực quản lý nhà nước của Bộ Xây dựng.</w:t>
      </w:r>
    </w:p>
    <w:p w:rsidR="00000000" w:rsidDel="00000000" w:rsidP="00000000" w:rsidRDefault="00000000" w:rsidRPr="00000000" w14:paraId="00000015">
      <w:pPr>
        <w:spacing w:after="120" w:before="120"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Như vậy việc thẩm định, chấp thuận các tài liệu quản lý an toàn về cơ bản đã được phân cấp cho các địa phương thực hiện.</w:t>
      </w:r>
    </w:p>
    <w:p w:rsidR="00000000" w:rsidDel="00000000" w:rsidP="00000000" w:rsidRDefault="00000000" w:rsidRPr="00000000" w14:paraId="00000016">
      <w:pPr>
        <w:spacing w:after="120" w:before="120"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Để hoàn thiện, đồng bộ hệ thống pháp luật cần thiết phải sửa đổi, bổ sung Thông tư số 40/2018/TT-BCT phù hợp và có hiệu lực thi hành cùng với Luật Dầu khí và Nghị ịnh quy định chi tiết một số điều của Luật Dầu khí.</w:t>
      </w:r>
    </w:p>
    <w:p w:rsidR="00000000" w:rsidDel="00000000" w:rsidP="00000000" w:rsidRDefault="00000000" w:rsidRPr="00000000" w14:paraId="00000017">
      <w:pPr>
        <w:spacing w:after="120" w:before="120" w:line="264" w:lineRule="auto"/>
        <w:ind w:firstLine="7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8">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Cơ sở thực tiễn</w:t>
      </w:r>
    </w:p>
    <w:p w:rsidR="00000000" w:rsidDel="00000000" w:rsidP="00000000" w:rsidRDefault="00000000" w:rsidRPr="00000000" w14:paraId="00000019">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Trong quá trình thực hiện Thông tư số 40/2018/TT-BCT, một số quy định liên quan cần sửa đổi bổ sung theo hướng dơn giản hóa thủ tục hành chính và tăng cường phân cấp cho các địa phương thực hiện.</w:t>
      </w:r>
    </w:p>
    <w:p w:rsidR="00000000" w:rsidDel="00000000" w:rsidP="00000000" w:rsidRDefault="00000000" w:rsidRPr="00000000" w14:paraId="0000001A">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Cụ thể như sau:</w:t>
      </w:r>
    </w:p>
    <w:p w:rsidR="00000000" w:rsidDel="00000000" w:rsidP="00000000" w:rsidRDefault="00000000" w:rsidRPr="00000000" w14:paraId="0000001B">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Quy định về thẩm quyền </w:t>
      </w:r>
      <w:r w:rsidDel="00000000" w:rsidR="00000000" w:rsidRPr="00000000">
        <w:rPr>
          <w:rFonts w:ascii="Times New Roman" w:cs="Times New Roman" w:eastAsia="Times New Roman" w:hAnsi="Times New Roman"/>
          <w:color w:val="000000"/>
          <w:highlight w:val="white"/>
          <w:vertAlign w:val="baseline"/>
          <w:rtl w:val="0"/>
        </w:rPr>
        <w:t xml:space="preserve">thực hiện thẩm định, phê duyệt các tài liệu quản lý an toàn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C">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Quy định về thời điểm xây dựng các tài liệu qaunr lý an toàn.</w:t>
      </w:r>
    </w:p>
    <w:p w:rsidR="00000000" w:rsidDel="00000000" w:rsidP="00000000" w:rsidRDefault="00000000" w:rsidRPr="00000000" w14:paraId="0000001D">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Quy định về việc thẩm định các tài liệu qaunr lý an toàn.</w:t>
      </w:r>
    </w:p>
    <w:p w:rsidR="00000000" w:rsidDel="00000000" w:rsidP="00000000" w:rsidRDefault="00000000" w:rsidRPr="00000000" w14:paraId="0000001E">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Do vậy, việc ban hành Thông tư để sửa đổi các quy định về xây dựng và nội dung các tài liệu quản lý an toàn trong hoạt động dầu khí là cần thiết.</w:t>
      </w:r>
    </w:p>
    <w:p w:rsidR="00000000" w:rsidDel="00000000" w:rsidP="00000000" w:rsidRDefault="00000000" w:rsidRPr="00000000" w14:paraId="0000001F">
      <w:pPr>
        <w:widowControl w:val="0"/>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II. MỤC ĐÍCH BAN HÀNH, QUAN ĐIỂM XÂY DỰNG DỰ THẢO VĂN BẢN</w:t>
      </w:r>
      <w:r w:rsidDel="00000000" w:rsidR="00000000" w:rsidRPr="00000000">
        <w:rPr>
          <w:rtl w:val="0"/>
        </w:rPr>
      </w:r>
    </w:p>
    <w:p w:rsidR="00000000" w:rsidDel="00000000" w:rsidP="00000000" w:rsidRDefault="00000000" w:rsidRPr="00000000" w14:paraId="00000020">
      <w:pPr>
        <w:widowControl w:val="0"/>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1. Mục đích ban hành văn bản</w:t>
      </w:r>
      <w:r w:rsidDel="00000000" w:rsidR="00000000" w:rsidRPr="00000000">
        <w:rPr>
          <w:rtl w:val="0"/>
        </w:rPr>
      </w:r>
    </w:p>
    <w:p w:rsidR="00000000" w:rsidDel="00000000" w:rsidP="00000000" w:rsidRDefault="00000000" w:rsidRPr="00000000" w14:paraId="00000021">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Đồng bộ với hệ thống văn bản pháp luật.</w:t>
      </w:r>
    </w:p>
    <w:p w:rsidR="00000000" w:rsidDel="00000000" w:rsidP="00000000" w:rsidRDefault="00000000" w:rsidRPr="00000000" w14:paraId="00000022">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Giải quyết một số vướng mắc, khó khăn trong quá trình thực hiện.</w:t>
      </w:r>
    </w:p>
    <w:p w:rsidR="00000000" w:rsidDel="00000000" w:rsidP="00000000" w:rsidRDefault="00000000" w:rsidRPr="00000000" w14:paraId="00000023">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Tăng cường phân cấp cho các địa phương trong việc thực hiện thẩm định các tài liệu quản lý an toàn của các tổ chưc, cá nhân trên địa bàn.</w:t>
      </w:r>
    </w:p>
    <w:p w:rsidR="00000000" w:rsidDel="00000000" w:rsidP="00000000" w:rsidRDefault="00000000" w:rsidRPr="00000000" w14:paraId="00000024">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Đơn giản hóa thủ tục hành chính, giảm chi phí tuân thủ cho accs doanh nghiệp.</w:t>
      </w:r>
    </w:p>
    <w:p w:rsidR="00000000" w:rsidDel="00000000" w:rsidP="00000000" w:rsidRDefault="00000000" w:rsidRPr="00000000" w14:paraId="00000025">
      <w:pPr>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2. Quan điểm xây dựng dự thảo văn bản</w:t>
      </w:r>
      <w:r w:rsidDel="00000000" w:rsidR="00000000" w:rsidRPr="00000000">
        <w:rPr>
          <w:rtl w:val="0"/>
        </w:rPr>
      </w:r>
    </w:p>
    <w:p w:rsidR="00000000" w:rsidDel="00000000" w:rsidP="00000000" w:rsidRDefault="00000000" w:rsidRPr="00000000" w14:paraId="00000026">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quy định trong dự thảo Thông tư đảm bảo sự đồng bộ, thống nhất trong hệ thống văn bản pháp luật hiện hành, không chồng chéo, mâu thuẫn với các quy định pháp luật khác.</w:t>
      </w:r>
    </w:p>
    <w:p w:rsidR="00000000" w:rsidDel="00000000" w:rsidP="00000000" w:rsidRDefault="00000000" w:rsidRPr="00000000" w14:paraId="00000027">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quy định tại dự thảo Thông tư phải cụ thể, chi tiết, phù hợp thực tiễn, không chồng chéo trong quản lý và tổ chức thực hiện.</w:t>
      </w:r>
    </w:p>
    <w:p w:rsidR="00000000" w:rsidDel="00000000" w:rsidP="00000000" w:rsidRDefault="00000000" w:rsidRPr="00000000" w14:paraId="00000028">
      <w:pPr>
        <w:widowControl w:val="0"/>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III. QUÁ TRÌNH XÂY DỰNG DỰ THẢO THÔNG TƯ</w:t>
      </w:r>
      <w:r w:rsidDel="00000000" w:rsidR="00000000" w:rsidRPr="00000000">
        <w:rPr>
          <w:rtl w:val="0"/>
        </w:rPr>
      </w:r>
    </w:p>
    <w:p w:rsidR="00000000" w:rsidDel="00000000" w:rsidP="00000000" w:rsidRDefault="00000000" w:rsidRPr="00000000" w14:paraId="00000029">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Ngày 11/6/2026, Bộ trưởng Bộ Công Thương đã ký Quyết định số 1395</w:t>
      </w:r>
      <w:r w:rsidDel="00000000" w:rsidR="00000000" w:rsidRPr="00000000">
        <w:rPr>
          <w:rFonts w:ascii="Times New Roman" w:cs="Times New Roman" w:eastAsia="Times New Roman" w:hAnsi="Times New Roman"/>
          <w:color w:val="000000"/>
          <w:vertAlign w:val="baseline"/>
          <w:rtl w:val="0"/>
        </w:rPr>
        <w:t xml:space="preserve">/QĐ-BCT</w:t>
      </w:r>
      <w:r w:rsidDel="00000000" w:rsidR="00000000" w:rsidRPr="00000000">
        <w:rPr>
          <w:rFonts w:ascii="Times New Roman" w:cs="Times New Roman" w:eastAsia="Times New Roman" w:hAnsi="Times New Roman"/>
          <w:vertAlign w:val="baseline"/>
          <w:rtl w:val="0"/>
        </w:rPr>
        <w:t xml:space="preserve"> về việc thành lập Tổ soạn thảo Thông tư.  </w:t>
      </w:r>
    </w:p>
    <w:p w:rsidR="00000000" w:rsidDel="00000000" w:rsidP="00000000" w:rsidRDefault="00000000" w:rsidRPr="00000000" w14:paraId="0000002A">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Ngày 19/5/2026</w:t>
      </w:r>
      <w:r w:rsidDel="00000000" w:rsidR="00000000" w:rsidRPr="00000000">
        <w:rPr>
          <w:rFonts w:ascii="Times New Roman" w:cs="Times New Roman" w:eastAsia="Times New Roman" w:hAnsi="Times New Roman"/>
          <w:vertAlign w:val="baseline"/>
          <w:rtl w:val="0"/>
        </w:rPr>
        <w:t xml:space="preserve">, Tổ soạn thảo đã họp, xem xét có ý kiến đối với Dự thảo của Thông tư. Trên cơ sở ý kiến đóng góp của các thành viên tổ soạn thảo, Cục ATMT hoàn thiện dự thảo của Thông tư.</w:t>
      </w:r>
    </w:p>
    <w:p w:rsidR="00000000" w:rsidDel="00000000" w:rsidP="00000000" w:rsidRDefault="00000000" w:rsidRPr="00000000" w14:paraId="0000002B">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Ngày   tháng  năm 2026, Cục ATMT đã có báo cáo số   /BC-ATMT báo cáo Thứ trưởng Trương Thanh Hoài về việc xin phép đăng tải trên Cổng thông tin điện tử Chính phủ, Cổng thông tin điện tử của Bộ Công Thương và gửi xin ý kiến ý kiến tham gia của các tổ chức, cá nhân chịu tác động của Thông tư.</w:t>
      </w:r>
    </w:p>
    <w:p w:rsidR="00000000" w:rsidDel="00000000" w:rsidP="00000000" w:rsidRDefault="00000000" w:rsidRPr="00000000" w14:paraId="0000002C">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Ngày   tháng  năm 2026, Bộ Công Thương đã có Công văn số  /BCT-ATMT gửi xin ý kiến dự thảo đến một số Bộ, Liên đoàn Thương mại và Công nghiệp Việt Nam, Mặt trận Tổ quốc Việt Nam, Uỷ ban nhân dân các tỉnh, thành phố; một số đơn vị trong Bộ và  đơn vị chịu tác động của dự thảo.</w:t>
      </w:r>
    </w:p>
    <w:p w:rsidR="00000000" w:rsidDel="00000000" w:rsidP="00000000" w:rsidRDefault="00000000" w:rsidRPr="00000000" w14:paraId="0000002D">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Ngày   tháng  năm 2026, Cục ATMT đã có Công văn số  /ATMT-ATCN gửi Báo Công Thương đăng tải trên cổng thông tin điện tử của Bộ Công Thương Dự thảo Thông tư xin ý kiến dự thảo.</w:t>
      </w:r>
    </w:p>
    <w:p w:rsidR="00000000" w:rsidDel="00000000" w:rsidP="00000000" w:rsidRDefault="00000000" w:rsidRPr="00000000" w14:paraId="0000002E">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Cục ATMT đã nhận được ý kiến góp ý của … Sở Công Thương, … Vụ thuộc Bộ Công Thương, … Tập đoàn, Tổng Công ty, Công ty, Trung tâm. Kết quả tổng hợp:  đơn vị có ý kiến đồng ý hoàn toàn với Dự thảo Thông tư, … đơn vị có ý kiến góp ý để chỉnh sửa nội dung Dự thảo.</w:t>
      </w:r>
    </w:p>
    <w:p w:rsidR="00000000" w:rsidDel="00000000" w:rsidP="00000000" w:rsidRDefault="00000000" w:rsidRPr="00000000" w14:paraId="0000002F">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Từ tháng 6/2026 đến tháng  /2026: Hoàn thiện dự thảo.</w:t>
      </w:r>
    </w:p>
    <w:p w:rsidR="00000000" w:rsidDel="00000000" w:rsidP="00000000" w:rsidRDefault="00000000" w:rsidRPr="00000000" w14:paraId="00000030">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Ngày  /  /2026, Tổ soạn thảo đã họp, có ý kiến đối với Dự thảo của Thông tư.</w:t>
      </w:r>
    </w:p>
    <w:p w:rsidR="00000000" w:rsidDel="00000000" w:rsidP="00000000" w:rsidRDefault="00000000" w:rsidRPr="00000000" w14:paraId="00000031">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cơ sở ý kiến đóng góp của các đơn vị, Cục ATMT đã tiến hành họp tổ soạn thảo xem xét và hoàn thiện Dự thảo Thông tư. </w:t>
      </w:r>
    </w:p>
    <w:p w:rsidR="00000000" w:rsidDel="00000000" w:rsidP="00000000" w:rsidRDefault="00000000" w:rsidRPr="00000000" w14:paraId="00000032">
      <w:pPr>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Cục ATMT đã tiếp thu và chỉnh sửa, hoàn thiện Dự thảo Thông tư và hồ sơ theo quy định.</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3. Ngày  tháng  năm 2026: Cục ATMT đã có Công văn số</w:t>
      </w:r>
      <w:r w:rsidDel="00000000" w:rsidR="00000000" w:rsidRPr="00000000">
        <w:rPr>
          <w:rFonts w:ascii="Times New Roman" w:cs="Times New Roman" w:eastAsia="Times New Roman" w:hAnsi="Times New Roman"/>
          <w:b w:val="0"/>
          <w:bCs w:val="0"/>
          <w:i w:val="0"/>
          <w:iCs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/ATMT-ATCN đề nghị Vụ Pháp chế thẩm định dự thảo Thông tư theo quy định.</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4. Ngày  tháng  năm 2026: Vụ Pháp chế đã tổ chức thẩm định dự thảo Thông tư và ngày  tháng  năm 2026 Vụ Pháp chế có Báo cáo số /PC-XDPL về kết quả thẩm định dự thảo Thông tư.</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Trên cơ sở báo cáo thẩm định của Vụ Pháp chế, Cục ATMT tiếp thu và giải trình ý kiến thẩm định trong Báo cáo giải trình, tiếp thu ý kiến thẩm định của Vụ Pháp chế đối với dự thảo Thông tư.</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5. Ngày  tháng  năm 2026: Vụ Pháp chế có Công văn số   /PC-XDPL về việc tổng hợp ý kiến lãnh đạo Bộ đối với dự thảo Thông tư số 40/2018/TT-BCT ngày 30 tháng 10 năm 2018 của Bộ trưởng Bộ Công Thương quy định về xây dựng và nội dung các tài liệu quản lý an toàn trong hoạt động dầu khí.</w:t>
      </w:r>
    </w:p>
    <w:p w:rsidR="00000000" w:rsidDel="00000000" w:rsidP="00000000" w:rsidRDefault="00000000" w:rsidRPr="00000000" w14:paraId="00000037">
      <w:pPr>
        <w:widowControl w:val="0"/>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IV. BỐ CỤC VÀ NỘI DUNG CƠ BẢN CỦA DỰ THẢO THÔNG TƯ</w:t>
      </w:r>
      <w:r w:rsidDel="00000000" w:rsidR="00000000" w:rsidRPr="00000000">
        <w:rPr>
          <w:rtl w:val="0"/>
        </w:rPr>
      </w:r>
    </w:p>
    <w:p w:rsidR="00000000" w:rsidDel="00000000" w:rsidP="00000000" w:rsidRDefault="00000000" w:rsidRPr="00000000" w14:paraId="00000038">
      <w:pPr>
        <w:widowControl w:val="0"/>
        <w:spacing w:after="120" w:before="120" w:line="264" w:lineRule="auto"/>
        <w:ind w:firstLine="56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Thông tư sủa đổi, bổ sung Thông tư số 40/2018/TT-BCT ngày 30 tháng 10 năm 2018 của Bộ trưởng Bộ Công Thương quy định về xây dựng và nội dung các tài liệu quản lý an toàn trong hoạt động dầu khí được bố cục thành 03 Điều, gồm: </w:t>
      </w:r>
    </w:p>
    <w:p w:rsidR="00000000" w:rsidDel="00000000" w:rsidP="00000000" w:rsidRDefault="00000000" w:rsidRPr="00000000" w14:paraId="00000039">
      <w:pPr>
        <w:widowControl w:val="0"/>
        <w:spacing w:after="120" w:before="120" w:line="264" w:lineRule="auto"/>
        <w:ind w:firstLine="567"/>
        <w:rPr>
          <w:rFonts w:ascii="Times New Roman" w:cs="Times New Roman" w:eastAsia="Times New Roman" w:hAnsi="Times New Roman"/>
          <w:i w:val="0"/>
          <w:iCs w:val="0"/>
          <w:vertAlign w:val="baseline"/>
        </w:rPr>
      </w:pPr>
      <w:r w:rsidDel="00000000" w:rsidR="00000000" w:rsidRPr="00000000">
        <w:rPr>
          <w:rFonts w:ascii="Times New Roman" w:cs="Times New Roman" w:eastAsia="Times New Roman" w:hAnsi="Times New Roman"/>
          <w:i w:val="1"/>
          <w:iCs w:val="1"/>
          <w:vertAlign w:val="baseline"/>
          <w:rtl w:val="0"/>
        </w:rPr>
        <w:t xml:space="preserve">Điều 1. Sửa đổi, bổ sung một số điều của Thông tư số 40/2018/TT-BCT ngày 30 tháng 10 năm 2018.</w:t>
      </w:r>
      <w:r w:rsidDel="00000000" w:rsidR="00000000" w:rsidRPr="00000000">
        <w:rPr>
          <w:rtl w:val="0"/>
        </w:rPr>
      </w:r>
    </w:p>
    <w:p w:rsidR="00000000" w:rsidDel="00000000" w:rsidP="00000000" w:rsidRDefault="00000000" w:rsidRPr="00000000" w14:paraId="0000003A">
      <w:pPr>
        <w:widowControl w:val="0"/>
        <w:spacing w:after="120" w:before="120" w:line="264" w:lineRule="auto"/>
        <w:ind w:firstLine="567"/>
        <w:rPr>
          <w:rFonts w:ascii="Times New Roman" w:cs="Times New Roman" w:eastAsia="Times New Roman" w:hAnsi="Times New Roman"/>
          <w:i w:val="0"/>
          <w:iCs w:val="0"/>
          <w:vertAlign w:val="baseline"/>
        </w:rPr>
      </w:pPr>
      <w:r w:rsidDel="00000000" w:rsidR="00000000" w:rsidRPr="00000000">
        <w:rPr>
          <w:rFonts w:ascii="Times New Roman" w:cs="Times New Roman" w:eastAsia="Times New Roman" w:hAnsi="Times New Roman"/>
          <w:i w:val="1"/>
          <w:iCs w:val="1"/>
          <w:vertAlign w:val="baseline"/>
          <w:rtl w:val="0"/>
        </w:rPr>
        <w:t xml:space="preserve"> Điều 2. Bãi bỏ một số điều của Thông tư số 38/2025/TT-BCT của Bộ Công thương Sửa đổi, bổ sung một số quy định về phân cấp thực hiện thủ tục hành chính trong các lĩnh vực thuộc phạm vi quản lý của Bộ Công Thương và Thông tư số 15/2026/TT-BCT của Bộ Công thương Sửa đổi, bố sung một số điều của Thông tư số 38/2025/TT-BCT của Bộ trưởng Bộ Công Thương sửa đổi, bổ sung một số quy định về phân cấp thực hiện thủ tục hành chính trong các lĩnh vực thuộc phạm vi quản lý của Bộ Công Thương. </w:t>
      </w:r>
      <w:r w:rsidDel="00000000" w:rsidR="00000000" w:rsidRPr="00000000">
        <w:rPr>
          <w:rtl w:val="0"/>
        </w:rPr>
      </w:r>
    </w:p>
    <w:p w:rsidR="00000000" w:rsidDel="00000000" w:rsidP="00000000" w:rsidRDefault="00000000" w:rsidRPr="00000000" w14:paraId="0000003B">
      <w:pPr>
        <w:widowControl w:val="0"/>
        <w:spacing w:after="120" w:before="120" w:line="264" w:lineRule="auto"/>
        <w:ind w:firstLine="567"/>
        <w:rPr>
          <w:rFonts w:ascii="Times New Roman" w:cs="Times New Roman" w:eastAsia="Times New Roman" w:hAnsi="Times New Roman"/>
          <w:i w:val="0"/>
          <w:iCs w:val="0"/>
          <w:vertAlign w:val="baseline"/>
        </w:rPr>
      </w:pPr>
      <w:r w:rsidDel="00000000" w:rsidR="00000000" w:rsidRPr="00000000">
        <w:rPr>
          <w:rFonts w:ascii="Times New Roman" w:cs="Times New Roman" w:eastAsia="Times New Roman" w:hAnsi="Times New Roman"/>
          <w:i w:val="1"/>
          <w:iCs w:val="1"/>
          <w:vertAlign w:val="baseline"/>
          <w:rtl w:val="0"/>
        </w:rPr>
        <w:t xml:space="preserve">Điều 3. Điều khoản thi hành. </w:t>
      </w:r>
      <w:r w:rsidDel="00000000" w:rsidR="00000000" w:rsidRPr="00000000">
        <w:rPr>
          <w:rtl w:val="0"/>
        </w:rPr>
      </w:r>
    </w:p>
    <w:p w:rsidR="00000000" w:rsidDel="00000000" w:rsidP="00000000" w:rsidRDefault="00000000" w:rsidRPr="00000000" w14:paraId="0000003C">
      <w:pPr>
        <w:widowControl w:val="0"/>
        <w:spacing w:after="120" w:before="120" w:line="264" w:lineRule="auto"/>
        <w:ind w:firstLine="567"/>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V. NHỮNG NỘI DUNG MỚI SO VỚI DỰ THẢO THÔNG TƯ GỬI THẨM ĐỊNH (NẾU CÓ)</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Trong quá trình soạn thảo và lấy ý kiến góp ý của các Bộ, ngành, địa phương, Cục ATMT chỉ đạo Tổ soạn thảo nghiêm túc nghiên cứu các ý kiến góp ý để chỉnh sửa, hoàn thiện dự thảo Thông tư. Tổ soạn thảo đã tiến hành tổng hợp đầy đủ các ý kiến góp ý và có văn bản báo cáo giải trình, tiếp thu các ý kiến góp ý. Cho đến nay, về cơ bản hầu hết các ý kiến góp ý, thẩm định đều nhất trí với sự cần thiết ban hành và nội dung quy định trong Dự thảo Thông tư.</w:t>
      </w:r>
    </w:p>
    <w:p w:rsidR="00000000" w:rsidDel="00000000" w:rsidP="00000000" w:rsidRDefault="00000000" w:rsidRPr="00000000" w14:paraId="0000003E">
      <w:pPr>
        <w:widowControl w:val="0"/>
        <w:spacing w:after="120" w:before="120" w:line="264" w:lineRule="auto"/>
        <w:ind w:firstLine="567"/>
        <w:rPr>
          <w:rFonts w:ascii="Times New Roman" w:cs="Times New Roman" w:eastAsia="Times New Roman" w:hAnsi="Times New Roman"/>
          <w:b w:val="0"/>
          <w:bCs w:val="0"/>
          <w:smallCaps w:val="0"/>
          <w:vertAlign w:val="baseline"/>
        </w:rPr>
      </w:pPr>
      <w:r w:rsidDel="00000000" w:rsidR="00000000" w:rsidRPr="00000000">
        <w:rPr>
          <w:rFonts w:ascii="Times New Roman" w:cs="Times New Roman" w:eastAsia="Times New Roman" w:hAnsi="Times New Roman"/>
          <w:b w:val="1"/>
          <w:bCs w:val="1"/>
          <w:smallCaps w:val="1"/>
          <w:vertAlign w:val="baseline"/>
          <w:rtl w:val="0"/>
        </w:rPr>
        <w:t xml:space="preserve">VI. DỰ KIẾN NGUỒN NHÂN LỰC, ĐIỀU KIỆN BẢO ĐẢM CHO VIỆC THI HÀNH VĂN BẢN VÀ THỜI GIAN TRÌNH BAN HÀNH</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Việc bảo đảm thi hành sau khi Thông tư được ban hành không yêu cầu phát sinh về kinh phí, trang thiết bị và cơ sở vật chất đáp ứng yêu cầu của công tác thi hành pháp luật.</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Trên đây là Tờ trình về dự thảo Thông tư sửa đổi, bổ sung Thông tư số 40/2018/TT-BCT ngày 30 tháng 10 năm 2018 của Bộ trưởng Bộ Công Thương quy định về xây dựng và nội dung các tài liệu quản lý an toàn trong hoạt động dầu khí, Cục ATMT xin kính trình Bộ trưởng Lê Mạnh Hùng xem xét, quyết định./.</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(Xin gửi kèm theo:</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Dự thảo Thông tư sửa đổi, bổ sung Thông tư số 40/2018/TT-BCT ngày 30 tháng 10 năm 2018 của Bộ trưởng Bộ Công Thương quy định về xây dựng và nội dung các tài liệu quản lý an toàn trong hoạt động dầu khí;</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Báo cáo thẩm định số /PC-XDPL ngày  tháng  năm 2026 của Vụ Pháp chế;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Báo cáo số   /ATMT-ATCN ngày   tháng   năm 2026 của Cục ATMT về việc giải trình, tiếp thu ý kiến thẩm định của Vụ Pháp chế;</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Bản tổng hợp, giải trình, tiếp thu ý kiến của cơ quan, tổ chức, cá nhân và đối tượng chịu sự tác động trực tiếp của dự thảo Thông tư)./.</w:t>
      </w:r>
      <w:r w:rsidDel="00000000" w:rsidR="00000000" w:rsidRPr="00000000">
        <w:rPr>
          <w:rtl w:val="0"/>
        </w:rPr>
      </w:r>
    </w:p>
    <w:tbl>
      <w:tblPr>
        <w:tblStyle w:val="Table2"/>
        <w:tblW w:w="907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112"/>
        <w:tblGridChange w:id="0">
          <w:tblGrid>
            <w:gridCol w:w="3960"/>
            <w:gridCol w:w="511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46">
            <w:pPr>
              <w:pStyle w:val="Heading4"/>
              <w:spacing w:line="264" w:lineRule="auto"/>
              <w:rPr>
                <w:i w:val="0"/>
                <w:iCs w:val="0"/>
                <w:vertAlign w:val="baseline"/>
              </w:rPr>
            </w:pPr>
            <w:r w:rsidDel="00000000" w:rsidR="00000000" w:rsidRPr="00000000">
              <w:rPr>
                <w:b w:val="1"/>
                <w:bCs w:val="1"/>
                <w:i w:val="1"/>
                <w:iCs w:val="1"/>
                <w:sz w:val="24"/>
                <w:szCs w:val="24"/>
                <w:vertAlign w:val="baseline"/>
                <w:rtl w:val="0"/>
              </w:rPr>
              <w:t xml:space="preserve">Nơi nhận:</w:t>
            </w:r>
            <w:r w:rsidDel="00000000" w:rsidR="00000000" w:rsidRPr="00000000">
              <w:rPr>
                <w:b w:val="1"/>
                <w:bCs w:val="1"/>
                <w:i w:val="1"/>
                <w:iCs w:val="1"/>
                <w:sz w:val="26"/>
                <w:szCs w:val="26"/>
                <w:vertAlign w:val="baseline"/>
                <w:rtl w:val="0"/>
              </w:rPr>
              <w:t xml:space="preserve">  </w:t>
            </w:r>
            <w:r w:rsidDel="00000000" w:rsidR="00000000" w:rsidRPr="00000000">
              <w:rPr>
                <w:b w:val="1"/>
                <w:bCs w:val="1"/>
                <w:i w:val="1"/>
                <w:iCs w:val="1"/>
                <w:vertAlign w:val="baseline"/>
                <w:rtl w:val="0"/>
              </w:rPr>
              <w:t xml:space="preserve">                           </w:t>
            </w:r>
            <w:r w:rsidDel="00000000" w:rsidR="00000000" w:rsidRPr="00000000">
              <w:rPr>
                <w:b w:val="1"/>
                <w:bCs w:val="1"/>
                <w:i w:val="1"/>
                <w:iCs w:val="1"/>
                <w:sz w:val="26"/>
                <w:szCs w:val="26"/>
                <w:vertAlign w:val="baseline"/>
                <w:rtl w:val="0"/>
              </w:rPr>
              <w:t xml:space="preserve">                  </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Như trên;</w:t>
            </w:r>
          </w:p>
          <w:p w:rsidR="00000000" w:rsidDel="00000000" w:rsidP="00000000" w:rsidRDefault="00000000" w:rsidRPr="00000000" w14:paraId="00000048">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TT Trương Thanh Hoài;</w:t>
            </w:r>
          </w:p>
          <w:p w:rsidR="00000000" w:rsidDel="00000000" w:rsidP="00000000" w:rsidRDefault="00000000" w:rsidRPr="00000000" w14:paraId="00000049">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Vụ PC;</w:t>
            </w:r>
          </w:p>
          <w:p w:rsidR="00000000" w:rsidDel="00000000" w:rsidP="00000000" w:rsidRDefault="00000000" w:rsidRPr="00000000" w14:paraId="0000004A">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Lưu: VT, ATCN.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4C">
            <w:pPr>
              <w:pStyle w:val="Heading6"/>
              <w:spacing w:after="0" w:lineRule="auto"/>
              <w:rPr>
                <w:sz w:val="26"/>
                <w:szCs w:val="26"/>
                <w:vertAlign w:val="baseline"/>
              </w:rPr>
            </w:pPr>
            <w:r w:rsidDel="00000000" w:rsidR="00000000" w:rsidRPr="00000000">
              <w:rPr>
                <w:b w:val="1"/>
                <w:bCs w:val="1"/>
                <w:sz w:val="26"/>
                <w:szCs w:val="26"/>
                <w:vertAlign w:val="baseline"/>
                <w:rtl w:val="0"/>
              </w:rPr>
              <w:t xml:space="preserve">CỤC TRƯỞNG</w:t>
            </w:r>
            <w:r w:rsidDel="00000000" w:rsidR="00000000" w:rsidRPr="00000000">
              <w:rPr>
                <w:rtl w:val="0"/>
              </w:rPr>
            </w:r>
          </w:p>
          <w:p w:rsidR="00000000" w:rsidDel="00000000" w:rsidP="00000000" w:rsidRDefault="00000000" w:rsidRPr="00000000" w14:paraId="0000004D">
            <w:pPr>
              <w:jc w:val="center"/>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E">
            <w:pPr>
              <w:rPr>
                <w:vertAlign w:val="baseline"/>
              </w:rPr>
            </w:pPr>
            <w:r w:rsidDel="00000000" w:rsidR="00000000" w:rsidRPr="00000000">
              <w:rPr>
                <w:rtl w:val="0"/>
              </w:rPr>
            </w:r>
          </w:p>
          <w:p w:rsidR="00000000" w:rsidDel="00000000" w:rsidP="00000000" w:rsidRDefault="00000000" w:rsidRPr="00000000" w14:paraId="0000004F">
            <w:pPr>
              <w:jc w:val="center"/>
              <w:rPr>
                <w:rFonts w:ascii="Times New Roman" w:cs="Times New Roman" w:eastAsia="Times New Roman" w:hAnsi="Times New Roman"/>
                <w:b w:val="0"/>
                <w:bCs w:val="0"/>
                <w:sz w:val="30"/>
                <w:szCs w:val="30"/>
                <w:vertAlign w:val="baseline"/>
              </w:rPr>
            </w:pPr>
            <w:r w:rsidDel="00000000" w:rsidR="00000000" w:rsidRPr="00000000">
              <w:rPr>
                <w:rtl w:val="0"/>
              </w:rPr>
            </w:r>
          </w:p>
          <w:p w:rsidR="00000000" w:rsidDel="00000000" w:rsidP="00000000" w:rsidRDefault="00000000" w:rsidRPr="00000000" w14:paraId="00000050">
            <w:pPr>
              <w:jc w:val="center"/>
              <w:rPr>
                <w:rFonts w:ascii="Times New Roman" w:cs="Times New Roman" w:eastAsia="Times New Roman" w:hAnsi="Times New Roman"/>
                <w:b w:val="0"/>
                <w:bCs w:val="0"/>
                <w:sz w:val="30"/>
                <w:szCs w:val="30"/>
                <w:vertAlign w:val="baseline"/>
              </w:rPr>
            </w:pPr>
            <w:r w:rsidDel="00000000" w:rsidR="00000000" w:rsidRPr="00000000">
              <w:rPr>
                <w:rtl w:val="0"/>
              </w:rPr>
            </w:r>
          </w:p>
          <w:p w:rsidR="00000000" w:rsidDel="00000000" w:rsidP="00000000" w:rsidRDefault="00000000" w:rsidRPr="00000000" w14:paraId="00000051">
            <w:pPr>
              <w:jc w:val="center"/>
              <w:rPr>
                <w:rFonts w:ascii="Times New Roman" w:cs="Times New Roman" w:eastAsia="Times New Roman" w:hAnsi="Times New Roman"/>
                <w:b w:val="0"/>
                <w:bCs w:val="0"/>
                <w:sz w:val="30"/>
                <w:szCs w:val="30"/>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Phạm Tuấn Anh</w:t>
            </w:r>
            <w:r w:rsidDel="00000000" w:rsidR="00000000" w:rsidRPr="00000000">
              <w:rPr>
                <w:rtl w:val="0"/>
              </w:rPr>
            </w:r>
          </w:p>
        </w:tc>
      </w:tr>
    </w:tbl>
    <w:p w:rsidR="00000000" w:rsidDel="00000000" w:rsidP="00000000" w:rsidRDefault="00000000" w:rsidRPr="00000000" w14:paraId="00000054">
      <w:pPr>
        <w:widowControl w:val="0"/>
        <w:spacing w:after="240" w:before="240" w:lineRule="auto"/>
        <w:jc w:val="center"/>
        <w:rPr>
          <w:rFonts w:ascii="Times New Roman" w:cs="Times New Roman" w:eastAsia="Times New Roman" w:hAnsi="Times New Roman"/>
          <w:vertAlign w:val="baseline"/>
        </w:rPr>
      </w:pPr>
      <w:r w:rsidDel="00000000" w:rsidR="00000000" w:rsidRPr="00000000">
        <w:rPr>
          <w:rtl w:val="0"/>
        </w:rPr>
      </w:r>
    </w:p>
    <w:sectPr>
      <w:headerReference r:id="rId7" w:type="default"/>
      <w:pgSz w:h="16838" w:w="11906" w:orient="portrait"/>
      <w:pgMar w:bottom="964" w:top="964" w:left="1701"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Times New Roman" w:cs="Times New Roman" w:eastAsia="Times New Roman" w:hAnsi="Times New Roman"/>
      <w:b w:val="1"/>
      <w:bCs w:val="1"/>
      <w:sz w:val="24"/>
      <w:szCs w:val="24"/>
      <w:vertAlign w:val="baseline"/>
    </w:rPr>
  </w:style>
  <w:style w:type="paragraph" w:styleId="Heading2">
    <w:name w:val="heading 2"/>
    <w:basedOn w:val="Normal"/>
    <w:next w:val="Normal"/>
    <w:pPr>
      <w:keepNext w:val="1"/>
      <w:jc w:val="center"/>
    </w:pPr>
    <w:rPr>
      <w:rFonts w:ascii="Times New Roman" w:cs="Times New Roman" w:eastAsia="Times New Roman" w:hAnsi="Times New Roman"/>
      <w:b w:val="1"/>
      <w:bCs w:val="1"/>
      <w:sz w:val="26"/>
      <w:szCs w:val="26"/>
      <w:vertAlign w:val="baseline"/>
    </w:rPr>
  </w:style>
  <w:style w:type="paragraph" w:styleId="Heading3">
    <w:name w:val="heading 3"/>
    <w:basedOn w:val="Normal"/>
    <w:next w:val="Normal"/>
    <w:pPr>
      <w:keepNext w:val="1"/>
      <w:jc w:val="center"/>
    </w:pPr>
    <w:rPr>
      <w:rFonts w:ascii="Times New Roman" w:cs="Times New Roman" w:eastAsia="Times New Roman" w:hAnsi="Times New Roman"/>
      <w:i w:val="1"/>
      <w:iCs w:val="1"/>
      <w:sz w:val="28"/>
      <w:szCs w:val="28"/>
      <w:vertAlign w:val="baseline"/>
    </w:rPr>
  </w:style>
  <w:style w:type="paragraph" w:styleId="Heading4">
    <w:name w:val="heading 4"/>
    <w:basedOn w:val="Normal"/>
    <w:next w:val="Normal"/>
    <w:pPr>
      <w:keepNext w:val="1"/>
      <w:jc w:val="both"/>
    </w:pPr>
    <w:rPr>
      <w:rFonts w:ascii="Times New Roman" w:cs="Times New Roman" w:eastAsia="Times New Roman" w:hAnsi="Times New Roman"/>
      <w:b w:val="1"/>
      <w:bCs w:val="1"/>
      <w:sz w:val="28"/>
      <w:szCs w:val="28"/>
      <w:vertAlign w:val="baseline"/>
    </w:rPr>
  </w:style>
  <w:style w:type="paragraph" w:styleId="Heading5">
    <w:name w:val="heading 5"/>
    <w:basedOn w:val="Normal"/>
    <w:next w:val="Normal"/>
    <w:pPr>
      <w:keepNext w:val="1"/>
      <w:spacing w:after="60" w:lineRule="auto"/>
      <w:jc w:val="left"/>
    </w:pPr>
    <w:rPr>
      <w:rFonts w:ascii="Times New Roman" w:cs="Times New Roman" w:eastAsia="Times New Roman" w:hAnsi="Times New Roman"/>
      <w:b w:val="1"/>
      <w:bCs w:val="1"/>
      <w:sz w:val="28"/>
      <w:szCs w:val="28"/>
      <w:vertAlign w:val="baseline"/>
    </w:rPr>
  </w:style>
  <w:style w:type="paragraph" w:styleId="Heading6">
    <w:name w:val="heading 6"/>
    <w:basedOn w:val="Normal"/>
    <w:next w:val="Normal"/>
    <w:pPr>
      <w:keepNext w:val="1"/>
      <w:spacing w:after="60" w:lineRule="auto"/>
      <w:jc w:val="center"/>
    </w:pPr>
    <w:rPr>
      <w:rFonts w:ascii="Times New Roman" w:cs="Times New Roman" w:eastAsia="Times New Roman" w:hAnsi="Times New Roman"/>
      <w:b w:val="1"/>
      <w:bCs w:val="1"/>
      <w:sz w:val="28"/>
      <w:szCs w:val="28"/>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